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新县司法局市场监管领域“双随机、一公开”随机抽查事项清单</w:t>
      </w:r>
    </w:p>
    <w:tbl>
      <w:tblPr>
        <w:tblStyle w:val="3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01"/>
        <w:gridCol w:w="1757"/>
        <w:gridCol w:w="2809"/>
        <w:gridCol w:w="1247"/>
        <w:gridCol w:w="1186"/>
        <w:gridCol w:w="1292"/>
        <w:gridCol w:w="1262"/>
        <w:gridCol w:w="1262"/>
        <w:gridCol w:w="1247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抽查事项名称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抽查依据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抽查比列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抽查频次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新县司法局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对律师事务所的监督检查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《律师事务所管理办法》第五条；《律师事务所年度检查考核办法》第六条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县司法局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全县各律师事务所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50%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县域仅2家律所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新县司法局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基层法律服务年度考核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《基层法律服务所管理办法》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第二十九条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县司法局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全县各基层法律服务所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县域仅1家法律服务所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C71BC"/>
    <w:rsid w:val="05466B0A"/>
    <w:rsid w:val="0BD80C8C"/>
    <w:rsid w:val="427B72E9"/>
    <w:rsid w:val="4C156A81"/>
    <w:rsid w:val="784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2021-07-13T02:23:00Z</dcterms:created>
  <dc:creator>admin</dc:creator>
  <cp:lastModifiedBy>Lei1390298540</cp:lastModifiedBy>
  <dcterms:modified xsi:type="dcterms:W3CDTF">2021-12-22T08:29:27Z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1F54ABA51D304BA9AD20F68438747224</vt:lpwstr>
  </property>
</Properties>
</file>