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14:textFill>
            <w14:solidFill>
              <w14:schemeClr w14:val="tx1"/>
            </w14:solidFill>
          </w14:textFill>
        </w:rPr>
      </w:pPr>
    </w:p>
    <w:p>
      <w:pPr>
        <w:spacing w:line="480" w:lineRule="auto"/>
        <w:jc w:val="center"/>
        <w:rPr>
          <w:rFonts w:ascii="仿宋" w:hAnsi="仿宋" w:eastAsia="仿宋"/>
          <w:color w:val="000000" w:themeColor="text1"/>
          <w:kern w:val="15"/>
          <w:sz w:val="32"/>
          <w14:textFill>
            <w14:solidFill>
              <w14:schemeClr w14:val="tx1"/>
            </w14:solidFill>
          </w14:textFill>
        </w:rPr>
      </w:pPr>
      <w:r>
        <w:rPr>
          <w:rFonts w:hint="eastAsia" w:ascii="仿宋" w:hAnsi="仿宋" w:eastAsia="仿宋"/>
          <w:color w:val="000000" w:themeColor="text1"/>
          <w:kern w:val="15"/>
          <w:sz w:val="32"/>
          <w:lang w:eastAsia="zh-CN"/>
          <w14:textFill>
            <w14:solidFill>
              <w14:schemeClr w14:val="tx1"/>
            </w14:solidFill>
          </w14:textFill>
        </w:rPr>
        <w:t>新</w:t>
      </w:r>
      <w:r>
        <w:rPr>
          <w:rFonts w:hint="eastAsia" w:ascii="仿宋" w:hAnsi="仿宋" w:eastAsia="仿宋"/>
          <w:color w:val="000000" w:themeColor="text1"/>
          <w:kern w:val="15"/>
          <w:sz w:val="32"/>
          <w14:textFill>
            <w14:solidFill>
              <w14:schemeClr w14:val="tx1"/>
            </w14:solidFill>
          </w14:textFill>
        </w:rPr>
        <w:t>工程改革办</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20</w:t>
      </w:r>
      <w:r>
        <w:rPr>
          <w:rFonts w:hint="eastAsia" w:ascii="仿宋" w:hAnsi="仿宋" w:eastAsia="仿宋"/>
          <w:color w:val="000000" w:themeColor="text1"/>
          <w:kern w:val="15"/>
          <w:sz w:val="32"/>
          <w:lang w:val="en-US" w:eastAsia="zh-CN"/>
          <w14:textFill>
            <w14:solidFill>
              <w14:schemeClr w14:val="tx1"/>
            </w14:solidFill>
          </w14:textFill>
        </w:rPr>
        <w:t>20</w:t>
      </w:r>
      <w:r>
        <w:rPr>
          <w:rFonts w:hint="eastAsia" w:ascii="仿宋" w:hAnsi="仿宋" w:eastAsia="仿宋"/>
          <w:sz w:val="32"/>
          <w:szCs w:val="32"/>
        </w:rPr>
        <w:t>〕</w:t>
      </w:r>
      <w:r>
        <w:rPr>
          <w:rFonts w:hint="eastAsia" w:ascii="仿宋" w:hAnsi="仿宋" w:eastAsia="仿宋"/>
          <w:color w:val="000000" w:themeColor="text1"/>
          <w:kern w:val="15"/>
          <w:sz w:val="32"/>
          <w:lang w:val="en-US" w:eastAsia="zh-CN"/>
          <w14:textFill>
            <w14:solidFill>
              <w14:schemeClr w14:val="tx1"/>
            </w14:solidFill>
          </w14:textFill>
        </w:rPr>
        <w:t>9</w:t>
      </w:r>
      <w:r>
        <w:rPr>
          <w:rFonts w:hint="eastAsia" w:ascii="仿宋" w:hAnsi="仿宋" w:eastAsia="仿宋"/>
          <w:color w:val="000000" w:themeColor="text1"/>
          <w:kern w:val="15"/>
          <w:sz w:val="32"/>
          <w14:textFill>
            <w14:solidFill>
              <w14:schemeClr w14:val="tx1"/>
            </w14:solidFill>
          </w14:textFill>
        </w:rPr>
        <w:t>号</w:t>
      </w:r>
    </w:p>
    <w:p>
      <w:pPr>
        <w:rPr>
          <w:rFonts w:ascii="仿宋" w:hAnsi="仿宋" w:eastAsia="仿宋"/>
          <w:sz w:val="32"/>
        </w:rPr>
      </w:pPr>
      <w:r>
        <w:rPr>
          <w:rFonts w:hint="eastAsia" w:ascii="仿宋" w:hAnsi="仿宋" w:eastAsia="仿宋"/>
          <w:color w:val="000000" w:themeColor="text1"/>
          <w:kern w:val="15"/>
          <w:sz w:val="32"/>
          <w:u w:val="thick" w:color="FF0000"/>
          <w14:textFill>
            <w14:solidFill>
              <w14:schemeClr w14:val="tx1"/>
            </w14:solidFill>
          </w14:textFill>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beforeLines="10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新县</w:t>
      </w:r>
      <w:r>
        <w:rPr>
          <w:rFonts w:hint="eastAsia" w:ascii="方正小标宋_GBK" w:hAnsi="方正小标宋_GBK" w:eastAsia="方正小标宋_GBK" w:cs="方正小标宋_GBK"/>
          <w:sz w:val="44"/>
          <w:szCs w:val="44"/>
        </w:rPr>
        <w:t>建设项目联合踏勘的实施方案（试行）</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为进一步深化行政审批制度改革，提升建设项目审批效能，根据《国务院办公厅关于全面开展工程建设项目审批制度改革的实施意见》(国办发〔2019〕11号)和</w:t>
      </w:r>
      <w:r>
        <w:rPr>
          <w:rFonts w:ascii="仿宋" w:hAnsi="仿宋" w:eastAsia="仿宋"/>
          <w:sz w:val="32"/>
          <w:szCs w:val="32"/>
        </w:rPr>
        <w:t>《</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w:t>
      </w:r>
      <w:r>
        <w:rPr>
          <w:rFonts w:hint="eastAsia" w:ascii="仿宋" w:hAnsi="仿宋" w:eastAsia="仿宋" w:cs="仿宋"/>
          <w:sz w:val="32"/>
          <w:szCs w:val="32"/>
        </w:rPr>
        <w:t>等文件精神，结合工作实际，现就建设项目联合踏勘工作制定如下实施方案：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一、联合踏勘内容及责任单位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（一）联合踏勘是指在项目有关行政审批办理过程中，需要两个及两个以上审批部门到项目建设现场实地踏勘的项目，由牵头部门协调组织各审批部门统一进行现场踏勘，并提出后期办理和审批指导意见的方式。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(二)联合踏勘适用</w:t>
      </w:r>
      <w:r>
        <w:rPr>
          <w:rFonts w:hint="eastAsia" w:ascii="仿宋" w:hAnsi="仿宋" w:eastAsia="仿宋" w:cs="仿宋"/>
          <w:sz w:val="32"/>
          <w:szCs w:val="32"/>
          <w:lang w:eastAsia="zh-CN"/>
        </w:rPr>
        <w:t>新县</w:t>
      </w:r>
      <w:r>
        <w:rPr>
          <w:rFonts w:hint="eastAsia" w:ascii="仿宋" w:hAnsi="仿宋" w:eastAsia="仿宋" w:cs="仿宋"/>
          <w:sz w:val="32"/>
          <w:szCs w:val="32"/>
        </w:rPr>
        <w:t>区域内房屋建筑和市政基础设施等工程，不包括特殊工程和交通、水利、能源等领域的重大工程。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(三)联合踏勘的阶段划分：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1、立项用地规划许可阶段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牵头部门：自然资源局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参与部门：发改委、国家安全局、</w:t>
      </w:r>
      <w:r>
        <w:rPr>
          <w:rFonts w:hint="eastAsia" w:ascii="仿宋" w:hAnsi="仿宋" w:eastAsia="仿宋" w:cs="仿宋"/>
          <w:sz w:val="32"/>
          <w:szCs w:val="32"/>
          <w:lang w:eastAsia="zh-CN"/>
        </w:rPr>
        <w:t>县委</w:t>
      </w:r>
      <w:r>
        <w:rPr>
          <w:rFonts w:hint="eastAsia" w:ascii="仿宋" w:hAnsi="仿宋" w:eastAsia="仿宋" w:cs="仿宋"/>
          <w:sz w:val="32"/>
          <w:szCs w:val="32"/>
        </w:rPr>
        <w:t>机要保密局、文广新局、林茶局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事项：企业投资项目核准、企业投资项目备案、政府投资项目可行性研究报告审批、建设项目用地预审审批、建设项目选址意见书、建议用地规划许可证、森林和野生动物类型国家级自然保护区建设审批（核）、节能审查、涉及国家安全事项的建设项目审批、划拨国有建设用地使用权审核、建设工程文物保护和考古许可、政府投资项目建议书审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2、工程建设许可阶段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牵头部门：自然资源局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参与部门：气象局、生态环境局、城管局、水利局、文广新局、应急管理局、人防办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事项：建设工程规划许可证、新建扩建工程避免危害气象探测环境审批、新改扩建工程避免危害气象探测环境审批、江河、湖泊新建、改建或者扩大排污口审核、建设工程文物保护和考古许可、乡村建设规划许可证核发、危险化学品建设项目安全设施设计条件审查、危险化学品建设项目安全条件审查、应建防空地下室的民用建设项目报建审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3、施工许可阶段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牵头部门：住建局、重点项目办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参与部门：人防办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涉及事项：人防监督手续办理、施工许可证办理。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二、联合踏勘流程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(一)项目受理。</w:t>
      </w:r>
      <w:r>
        <w:rPr>
          <w:rFonts w:hint="eastAsia" w:ascii="仿宋" w:hAnsi="仿宋" w:eastAsia="仿宋" w:cs="仿宋"/>
          <w:sz w:val="32"/>
          <w:szCs w:val="32"/>
        </w:rPr>
        <w:t>项目建设单位通过信阳市工程建设项目审批管理平台填报项目信息，向</w:t>
      </w:r>
      <w:r>
        <w:rPr>
          <w:rFonts w:hint="eastAsia" w:ascii="仿宋" w:hAnsi="仿宋" w:eastAsia="仿宋" w:cs="仿宋"/>
          <w:sz w:val="32"/>
          <w:szCs w:val="32"/>
          <w:lang w:eastAsia="zh-CN"/>
        </w:rPr>
        <w:t>县</w:t>
      </w:r>
      <w:r>
        <w:rPr>
          <w:rFonts w:hint="eastAsia" w:ascii="仿宋" w:hAnsi="仿宋" w:eastAsia="仿宋" w:cs="仿宋"/>
          <w:sz w:val="32"/>
          <w:szCs w:val="32"/>
        </w:rPr>
        <w:t>政务服务中心申请受理。</w:t>
      </w:r>
      <w:r>
        <w:rPr>
          <w:rFonts w:hint="eastAsia" w:ascii="仿宋" w:hAnsi="仿宋" w:eastAsia="仿宋" w:cs="仿宋"/>
          <w:sz w:val="32"/>
          <w:szCs w:val="32"/>
          <w:lang w:eastAsia="zh-CN"/>
        </w:rPr>
        <w:t>县</w:t>
      </w:r>
      <w:r>
        <w:rPr>
          <w:rFonts w:hint="eastAsia" w:ascii="仿宋" w:hAnsi="仿宋" w:eastAsia="仿宋" w:cs="仿宋"/>
          <w:sz w:val="32"/>
          <w:szCs w:val="32"/>
        </w:rPr>
        <w:t>政务服务中心设立建设工程联合审批类综合受理窗口(以下简称受理窗口)负责受理，受理窗口根据办事指南和项目申报信息向项目建设单位一次性告知应办事项、核验项目申报材料和项目代码后，告知项目建设单位进入联合踏勘程序。受理窗口受理后即时将受理信息推送给联合踏勘牵头部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(二)部门初审。</w:t>
      </w:r>
      <w:r>
        <w:rPr>
          <w:rFonts w:hint="eastAsia" w:ascii="仿宋" w:hAnsi="仿宋" w:eastAsia="仿宋" w:cs="仿宋"/>
          <w:sz w:val="32"/>
          <w:szCs w:val="32"/>
        </w:rPr>
        <w:t>牵头部门依据有关法律法规，对管理平台获取的信息及受理窗口转来的项目材料进行初审，并向受理窗口及时交换信息。对项目建设单位提供的材料符合本部门要求的，反馈受理窗口和项目建设单位后进入现场踏勘环节，并将《</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建设项目联合踏勘联系单》推送给各参与踏勘部门。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(三)部门确认。</w:t>
      </w:r>
      <w:r>
        <w:rPr>
          <w:rFonts w:hint="eastAsia" w:ascii="仿宋" w:hAnsi="仿宋" w:eastAsia="仿宋" w:cs="仿宋"/>
          <w:sz w:val="32"/>
          <w:szCs w:val="32"/>
        </w:rPr>
        <w:t>各参与踏勘部门在收到《</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联系单》后，1个工作日内反馈本部门是否需要参与联合踏勘。如需要联合踏勘，书面明确参与联合踏勘人员，并提出项目单位需补充的资料和现场情况介要求；如不需要参与联合踏勘，书面说明理由；逾期不反馈视为事项无现场踏勘环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(四)现场踏勘。</w:t>
      </w:r>
      <w:r>
        <w:rPr>
          <w:rFonts w:hint="eastAsia" w:ascii="仿宋" w:hAnsi="仿宋" w:eastAsia="仿宋" w:cs="仿宋"/>
          <w:sz w:val="32"/>
          <w:szCs w:val="32"/>
        </w:rPr>
        <w:t>项目建设单位按照参加联合踏勘的部门要求提供材料后，牵头部门提前通知项目建设单位和参加联合踏勘部门相关事项，做好联合踏勘的准备工作，3个工作日内组织现场踏勘。项目建设单位要指定专人在现场介绍项目基本情况。参加联合踏勘的部门要按时参与联合踏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(五)结果反馈。</w:t>
      </w:r>
      <w:r>
        <w:rPr>
          <w:rFonts w:hint="eastAsia" w:ascii="仿宋" w:hAnsi="仿宋" w:eastAsia="仿宋" w:cs="仿宋"/>
          <w:sz w:val="32"/>
          <w:szCs w:val="32"/>
        </w:rPr>
        <w:t>联合踏勘结束后，参与联合踏勘部门要对本部门的后期办理事项进行说明，并在《</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建设项目联合踏勘意见反馈单》上签署踏勘意见。联合踏勘意见能当场确认的，应当场签署;因技术等原因需要进一步论证的，于踏勘之日起2个工作日内签署踏勘意见;需要经过专业论证等特殊情况的，经</w:t>
      </w:r>
      <w:r>
        <w:rPr>
          <w:rFonts w:hint="eastAsia" w:ascii="仿宋" w:hAnsi="仿宋" w:eastAsia="仿宋" w:cs="仿宋"/>
          <w:sz w:val="32"/>
          <w:szCs w:val="32"/>
          <w:lang w:eastAsia="zh-CN"/>
        </w:rPr>
        <w:t>县</w:t>
      </w:r>
      <w:r>
        <w:rPr>
          <w:rFonts w:hint="eastAsia" w:ascii="仿宋" w:hAnsi="仿宋" w:eastAsia="仿宋" w:cs="仿宋"/>
          <w:sz w:val="32"/>
          <w:szCs w:val="32"/>
        </w:rPr>
        <w:t>政务服务中心同意，时间可酌情延长。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三、工作保障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(一)加强组织协调。</w:t>
      </w:r>
      <w:r>
        <w:rPr>
          <w:rFonts w:hint="eastAsia" w:ascii="仿宋" w:hAnsi="仿宋" w:eastAsia="仿宋" w:cs="仿宋"/>
          <w:sz w:val="32"/>
          <w:szCs w:val="32"/>
        </w:rPr>
        <w:t>牵头部门承担联合踏勘的主要职责，</w:t>
      </w:r>
      <w:r>
        <w:rPr>
          <w:rFonts w:hint="eastAsia" w:ascii="仿宋" w:hAnsi="仿宋" w:eastAsia="仿宋" w:cs="仿宋"/>
          <w:sz w:val="32"/>
          <w:szCs w:val="32"/>
          <w:lang w:eastAsia="zh-CN"/>
        </w:rPr>
        <w:t>县</w:t>
      </w:r>
      <w:r>
        <w:rPr>
          <w:rFonts w:hint="eastAsia" w:ascii="仿宋" w:hAnsi="仿宋" w:eastAsia="仿宋" w:cs="仿宋"/>
          <w:sz w:val="32"/>
          <w:szCs w:val="32"/>
        </w:rPr>
        <w:t>政务服务中心负责协调、监督等工作。参与部门要认真审查有关事项，在接到联合踏勘通知后，委派能代表本部门意见的人员准时参与联合踏勘，并提出具体明确的意见。</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(二)严格踏勘程序。</w:t>
      </w:r>
      <w:r>
        <w:rPr>
          <w:rFonts w:hint="eastAsia" w:ascii="仿宋" w:hAnsi="仿宋" w:eastAsia="仿宋" w:cs="仿宋"/>
          <w:sz w:val="32"/>
          <w:szCs w:val="32"/>
        </w:rPr>
        <w:t>联合踏勘全过程严格执行缺席、超时默认制，因缺席、超时产生的后果，由缺席、超时单位承担。项目建设单位对申报材料的真实性、完整性、准确性负责。对已经实施联踏勘的各类行政审批事项，原则上不得再次单独组织踏勘。在联合踏勘结束后，如有部门认为项目还存在一定的不确定因素，要到现场进行再次确认的，应在《</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建设项目联合踏勘意见反馈单》中做出明确要求。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(三)做好延伸服务。</w:t>
      </w:r>
      <w:r>
        <w:rPr>
          <w:rFonts w:hint="eastAsia" w:ascii="仿宋" w:hAnsi="仿宋" w:eastAsia="仿宋" w:cs="仿宋"/>
          <w:sz w:val="32"/>
          <w:szCs w:val="32"/>
        </w:rPr>
        <w:t>各部门参与踏勘的工作人员对建设项目下步需要办理的审批事项和审批流程提前告知并进行现场辅导。</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(四)加强监督指导。</w:t>
      </w:r>
      <w:r>
        <w:rPr>
          <w:rFonts w:hint="eastAsia" w:ascii="仿宋" w:hAnsi="仿宋" w:eastAsia="仿宋" w:cs="仿宋"/>
          <w:sz w:val="32"/>
          <w:szCs w:val="32"/>
        </w:rPr>
        <w:t>在联合踏勘过程中，牵头部门要及时分析工作中存在的问题，定期汇总项目信息。</w:t>
      </w:r>
      <w:r>
        <w:rPr>
          <w:rFonts w:hint="eastAsia" w:ascii="仿宋" w:hAnsi="仿宋" w:eastAsia="仿宋" w:cs="仿宋"/>
          <w:sz w:val="32"/>
          <w:szCs w:val="32"/>
          <w:lang w:eastAsia="zh-CN"/>
        </w:rPr>
        <w:t>县</w:t>
      </w:r>
      <w:r>
        <w:rPr>
          <w:rFonts w:hint="eastAsia" w:ascii="仿宋" w:hAnsi="仿宋" w:eastAsia="仿宋" w:cs="仿宋"/>
          <w:sz w:val="32"/>
          <w:szCs w:val="32"/>
        </w:rPr>
        <w:t>政务服务中心要加大对窗口执行联合踏勘工作的支持力度。对不执行本办法的，提请监察部门按照相关规定追究有关人员责任。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本方案自印发之日起施行。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建设项目联合踏勘联系单</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建设项目联合踏勘意见反馈单</w:t>
      </w:r>
    </w:p>
    <w:p>
      <w:pPr>
        <w:rPr>
          <w:rFonts w:hint="eastAsia" w:ascii="仿宋" w:hAnsi="仿宋" w:eastAsia="仿宋" w:cs="仿宋"/>
          <w:sz w:val="32"/>
          <w:szCs w:val="32"/>
        </w:rPr>
      </w:pPr>
    </w:p>
    <w:p>
      <w:pPr>
        <w:widowControl/>
        <w:jc w:val="center"/>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widowControl/>
        <w:jc w:val="center"/>
        <w:rPr>
          <w:rFonts w:hint="eastAsia" w:ascii="仿宋" w:hAnsi="仿宋" w:eastAsia="仿宋" w:cs="仿宋"/>
          <w:sz w:val="32"/>
          <w:szCs w:val="32"/>
        </w:rPr>
      </w:pPr>
    </w:p>
    <w:p>
      <w:pPr>
        <w:widowControl/>
        <w:jc w:val="center"/>
        <w:rPr>
          <w:rFonts w:hint="eastAsia" w:ascii="仿宋" w:hAnsi="仿宋" w:eastAsia="仿宋" w:cs="仿宋"/>
          <w:sz w:val="32"/>
          <w:szCs w:val="32"/>
        </w:rPr>
      </w:pPr>
    </w:p>
    <w:p>
      <w:pPr>
        <w:widowControl/>
        <w:jc w:val="center"/>
        <w:rPr>
          <w:rFonts w:hint="eastAsia" w:ascii="仿宋" w:hAnsi="仿宋" w:eastAsia="仿宋" w:cs="仿宋"/>
          <w:sz w:val="32"/>
          <w:szCs w:val="32"/>
        </w:rPr>
      </w:pPr>
    </w:p>
    <w:p>
      <w:pPr>
        <w:widowControl/>
        <w:jc w:val="both"/>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新县</w:t>
      </w:r>
      <w:r>
        <w:rPr>
          <w:rFonts w:hint="eastAsia" w:ascii="仿宋" w:hAnsi="仿宋" w:eastAsia="仿宋" w:cs="仿宋"/>
          <w:b/>
          <w:bCs/>
          <w:sz w:val="32"/>
          <w:szCs w:val="32"/>
        </w:rPr>
        <w:t>建设项目联合踏勘联系单</w:t>
      </w:r>
    </w:p>
    <w:p>
      <w:pPr>
        <w:rPr>
          <w:rFonts w:hint="eastAsia" w:ascii="仿宋" w:hAnsi="仿宋" w:eastAsia="仿宋" w:cs="仿宋"/>
          <w:sz w:val="32"/>
          <w:szCs w:val="32"/>
        </w:rPr>
      </w:pPr>
      <w:r>
        <w:rPr>
          <w:rFonts w:hint="eastAsia" w:ascii="仿宋" w:hAnsi="仿宋" w:eastAsia="仿宋" w:cs="仿宋"/>
          <w:sz w:val="32"/>
          <w:szCs w:val="32"/>
        </w:rPr>
        <w:t>编号：</w:t>
      </w:r>
    </w:p>
    <w:tbl>
      <w:tblPr>
        <w:tblStyle w:val="4"/>
        <w:tblW w:w="0" w:type="auto"/>
        <w:tblInd w:w="0" w:type="dxa"/>
        <w:tblLayout w:type="fixed"/>
        <w:tblCellMar>
          <w:top w:w="0" w:type="dxa"/>
          <w:left w:w="0" w:type="dxa"/>
          <w:bottom w:w="0" w:type="dxa"/>
          <w:right w:w="0" w:type="dxa"/>
        </w:tblCellMar>
      </w:tblPr>
      <w:tblGrid>
        <w:gridCol w:w="2243"/>
        <w:gridCol w:w="2026"/>
        <w:gridCol w:w="1441"/>
        <w:gridCol w:w="3070"/>
      </w:tblGrid>
      <w:tr>
        <w:tblPrEx>
          <w:tblCellMar>
            <w:top w:w="0" w:type="dxa"/>
            <w:left w:w="0" w:type="dxa"/>
            <w:bottom w:w="0" w:type="dxa"/>
            <w:right w:w="0" w:type="dxa"/>
          </w:tblCellMar>
        </w:tblPrEx>
        <w:trPr>
          <w:trHeight w:val="459"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项目名称</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459"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建设单位</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459"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建设单位联系人</w:t>
            </w:r>
          </w:p>
        </w:tc>
        <w:tc>
          <w:tcPr>
            <w:tcW w:w="2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联系电话</w:t>
            </w: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rPr>
            </w:pPr>
          </w:p>
        </w:tc>
      </w:tr>
      <w:tr>
        <w:tblPrEx>
          <w:tblCellMar>
            <w:top w:w="0" w:type="dxa"/>
            <w:left w:w="0" w:type="dxa"/>
            <w:bottom w:w="0" w:type="dxa"/>
            <w:right w:w="0" w:type="dxa"/>
          </w:tblCellMar>
        </w:tblPrEx>
        <w:trPr>
          <w:trHeight w:val="459"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项目简介</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459"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是否需要联合踏勘</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3348" w:hRule="atLeast"/>
        </w:trPr>
        <w:tc>
          <w:tcPr>
            <w:tcW w:w="2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参与联合踏勘的人员名单、联系方式以及材料要求/不需要联合踏勘的理由</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473" w:hRule="atLeast"/>
        </w:trPr>
        <w:tc>
          <w:tcPr>
            <w:tcW w:w="2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备注</w:t>
            </w:r>
          </w:p>
        </w:tc>
        <w:tc>
          <w:tcPr>
            <w:tcW w:w="653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bl>
    <w:p>
      <w:pPr>
        <w:rPr>
          <w:rFonts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回   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我单位于   年   月  日收到《</w:t>
      </w:r>
      <w:r>
        <w:rPr>
          <w:rFonts w:hint="eastAsia" w:ascii="仿宋" w:hAnsi="仿宋" w:eastAsia="仿宋" w:cs="仿宋"/>
          <w:sz w:val="32"/>
          <w:szCs w:val="32"/>
          <w:lang w:eastAsia="zh-CN"/>
        </w:rPr>
        <w:t>新县</w:t>
      </w:r>
      <w:r>
        <w:rPr>
          <w:rFonts w:hint="eastAsia" w:ascii="仿宋" w:hAnsi="仿宋" w:eastAsia="仿宋" w:cs="仿宋"/>
          <w:sz w:val="32"/>
          <w:szCs w:val="32"/>
        </w:rPr>
        <w:t>建设项目联合踏勘联系单》（编号   ），相关事宜将在1个工作日内反馈。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签收部门：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签收人：  </w:t>
      </w:r>
    </w:p>
    <w:p>
      <w:pPr>
        <w:rPr>
          <w:rFonts w:hint="eastAsia" w:ascii="仿宋" w:hAnsi="仿宋" w:eastAsia="仿宋" w:cs="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日期：</w:t>
      </w:r>
    </w:p>
    <w:p>
      <w:pPr>
        <w:rPr>
          <w:rFonts w:hint="eastAsia" w:ascii="仿宋" w:hAnsi="仿宋" w:eastAsia="仿宋" w:cs="仿宋"/>
          <w:sz w:val="32"/>
          <w:szCs w:val="32"/>
        </w:rPr>
      </w:pPr>
      <w:r>
        <w:rPr>
          <w:rFonts w:hint="eastAsia" w:ascii="仿宋" w:hAnsi="仿宋" w:eastAsia="仿宋" w:cs="仿宋"/>
          <w:sz w:val="32"/>
          <w:szCs w:val="32"/>
        </w:rPr>
        <w:t>附件2</w:t>
      </w:r>
    </w:p>
    <w:p>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新县</w:t>
      </w:r>
      <w:r>
        <w:rPr>
          <w:rFonts w:hint="eastAsia" w:ascii="仿宋" w:hAnsi="仿宋" w:eastAsia="仿宋" w:cs="仿宋"/>
          <w:b/>
          <w:bCs/>
          <w:sz w:val="32"/>
          <w:szCs w:val="32"/>
        </w:rPr>
        <w:t>建设项目联合踏勘意见反馈单</w:t>
      </w:r>
    </w:p>
    <w:p>
      <w:pPr>
        <w:rPr>
          <w:rFonts w:hint="eastAsia" w:ascii="仿宋" w:hAnsi="仿宋" w:eastAsia="仿宋" w:cs="仿宋"/>
          <w:sz w:val="32"/>
          <w:szCs w:val="32"/>
        </w:rPr>
      </w:pPr>
      <w:r>
        <w:rPr>
          <w:rFonts w:hint="eastAsia" w:ascii="仿宋" w:hAnsi="仿宋" w:eastAsia="仿宋" w:cs="仿宋"/>
          <w:sz w:val="32"/>
          <w:szCs w:val="32"/>
        </w:rPr>
        <w:t>编号：</w:t>
      </w:r>
    </w:p>
    <w:tbl>
      <w:tblPr>
        <w:tblStyle w:val="4"/>
        <w:tblW w:w="0" w:type="auto"/>
        <w:tblInd w:w="0" w:type="dxa"/>
        <w:tblLayout w:type="fixed"/>
        <w:tblCellMar>
          <w:top w:w="0" w:type="dxa"/>
          <w:left w:w="0" w:type="dxa"/>
          <w:bottom w:w="0" w:type="dxa"/>
          <w:right w:w="0" w:type="dxa"/>
        </w:tblCellMar>
      </w:tblPr>
      <w:tblGrid>
        <w:gridCol w:w="1976"/>
        <w:gridCol w:w="2327"/>
        <w:gridCol w:w="1318"/>
        <w:gridCol w:w="2879"/>
      </w:tblGrid>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项目名称</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建设单位</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联系人</w:t>
            </w: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rPr>
            </w:pP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联系电话</w:t>
            </w:r>
          </w:p>
        </w:tc>
        <w:tc>
          <w:tcPr>
            <w:tcW w:w="2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rPr>
            </w:pPr>
          </w:p>
        </w:tc>
      </w:tr>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项目简介</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参与联合</w:t>
            </w:r>
            <w:r>
              <w:rPr>
                <w:rFonts w:hint="eastAsia" w:ascii="宋体" w:hAnsi="宋体" w:cs="宋体"/>
                <w:color w:val="000000"/>
                <w:sz w:val="22"/>
              </w:rPr>
              <w:t>踏勘</w:t>
            </w:r>
            <w:r>
              <w:rPr>
                <w:rFonts w:hint="eastAsia" w:ascii="宋体" w:hAnsi="宋体" w:cs="宋体"/>
                <w:color w:val="000000"/>
                <w:kern w:val="0"/>
                <w:sz w:val="22"/>
              </w:rPr>
              <w:t>部门</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1074"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联合</w:t>
            </w:r>
            <w:r>
              <w:rPr>
                <w:rFonts w:hint="eastAsia" w:ascii="宋体" w:hAnsi="宋体" w:cs="宋体"/>
                <w:color w:val="000000"/>
                <w:sz w:val="22"/>
              </w:rPr>
              <w:t>踏勘</w:t>
            </w:r>
            <w:r>
              <w:rPr>
                <w:rFonts w:hint="eastAsia" w:ascii="宋体" w:hAnsi="宋体" w:cs="宋体"/>
                <w:color w:val="000000"/>
                <w:kern w:val="0"/>
                <w:sz w:val="22"/>
              </w:rPr>
              <w:t>情况记录</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r>
        <w:tblPrEx>
          <w:tblCellMar>
            <w:top w:w="0" w:type="dxa"/>
            <w:left w:w="0" w:type="dxa"/>
            <w:bottom w:w="0" w:type="dxa"/>
            <w:right w:w="0" w:type="dxa"/>
          </w:tblCellMar>
        </w:tblPrEx>
        <w:trPr>
          <w:trHeight w:val="3715"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联合</w:t>
            </w:r>
            <w:r>
              <w:rPr>
                <w:rFonts w:hint="eastAsia" w:ascii="宋体" w:hAnsi="宋体" w:cs="宋体"/>
                <w:color w:val="000000"/>
                <w:sz w:val="22"/>
              </w:rPr>
              <w:t>踏勘</w:t>
            </w:r>
            <w:r>
              <w:rPr>
                <w:rFonts w:hint="eastAsia" w:ascii="宋体" w:hAnsi="宋体" w:cs="宋体"/>
                <w:color w:val="000000"/>
                <w:kern w:val="0"/>
                <w:sz w:val="22"/>
              </w:rPr>
              <w:t>意见</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rPr>
                <w:rFonts w:hint="eastAsia" w:ascii="宋体" w:hAnsi="宋体" w:cs="宋体"/>
                <w:color w:val="000000"/>
                <w:sz w:val="22"/>
              </w:rPr>
            </w:pPr>
          </w:p>
          <w:p>
            <w:pPr>
              <w:ind w:firstLine="2860" w:firstLineChars="1300"/>
              <w:rPr>
                <w:rFonts w:hint="eastAsia" w:ascii="宋体" w:hAnsi="宋体" w:cs="宋体"/>
                <w:color w:val="000000"/>
                <w:sz w:val="22"/>
              </w:rPr>
            </w:pPr>
            <w:r>
              <w:rPr>
                <w:rFonts w:hint="eastAsia" w:ascii="宋体" w:hAnsi="宋体" w:cs="宋体"/>
                <w:color w:val="000000"/>
                <w:sz w:val="22"/>
              </w:rPr>
              <w:t>踏勘人员签字：</w:t>
            </w:r>
          </w:p>
        </w:tc>
      </w:tr>
      <w:tr>
        <w:tblPrEx>
          <w:tblCellMar>
            <w:top w:w="0" w:type="dxa"/>
            <w:left w:w="0" w:type="dxa"/>
            <w:bottom w:w="0" w:type="dxa"/>
            <w:right w:w="0" w:type="dxa"/>
          </w:tblCellMar>
        </w:tblPrEx>
        <w:trPr>
          <w:trHeight w:val="1149" w:hRule="atLeast"/>
        </w:trPr>
        <w:tc>
          <w:tcPr>
            <w:tcW w:w="1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rPr>
              <w:t>备注</w:t>
            </w:r>
          </w:p>
        </w:tc>
        <w:tc>
          <w:tcPr>
            <w:tcW w:w="652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rPr>
            </w:pPr>
          </w:p>
        </w:tc>
      </w:tr>
    </w:tbl>
    <w:p>
      <w:pPr>
        <w:widowControl/>
        <w:jc w:val="left"/>
        <w:rPr>
          <w:rFonts w:ascii="仿宋" w:hAnsi="仿宋" w:eastAsia="仿宋"/>
          <w:sz w:val="32"/>
          <w:szCs w:val="32"/>
        </w:rPr>
      </w:pPr>
      <w:bookmarkStart w:id="0" w:name="_GoBack"/>
      <w:bookmarkEnd w:id="0"/>
    </w:p>
    <w:sectPr>
      <w:footerReference r:id="rId4"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875FD"/>
    <w:rsid w:val="000C051A"/>
    <w:rsid w:val="001D4AB0"/>
    <w:rsid w:val="002A2459"/>
    <w:rsid w:val="002C2195"/>
    <w:rsid w:val="002D4EAB"/>
    <w:rsid w:val="002D7456"/>
    <w:rsid w:val="002E49F7"/>
    <w:rsid w:val="002F7B92"/>
    <w:rsid w:val="00335DF0"/>
    <w:rsid w:val="003E3C7D"/>
    <w:rsid w:val="00501056"/>
    <w:rsid w:val="005411E7"/>
    <w:rsid w:val="00634EAE"/>
    <w:rsid w:val="00644500"/>
    <w:rsid w:val="00661399"/>
    <w:rsid w:val="00663CDC"/>
    <w:rsid w:val="00697F9F"/>
    <w:rsid w:val="006B7422"/>
    <w:rsid w:val="007C1F02"/>
    <w:rsid w:val="008A5717"/>
    <w:rsid w:val="008E1F36"/>
    <w:rsid w:val="008E6906"/>
    <w:rsid w:val="00900EF1"/>
    <w:rsid w:val="0098714C"/>
    <w:rsid w:val="009B06ED"/>
    <w:rsid w:val="009C403B"/>
    <w:rsid w:val="00A32D22"/>
    <w:rsid w:val="00A50801"/>
    <w:rsid w:val="00A65535"/>
    <w:rsid w:val="00AE0F8E"/>
    <w:rsid w:val="00B145E5"/>
    <w:rsid w:val="00B528CC"/>
    <w:rsid w:val="00BA419A"/>
    <w:rsid w:val="00BD4974"/>
    <w:rsid w:val="00BF59E3"/>
    <w:rsid w:val="00C5721F"/>
    <w:rsid w:val="00C64294"/>
    <w:rsid w:val="00C80B0D"/>
    <w:rsid w:val="00CA5164"/>
    <w:rsid w:val="00CE14BA"/>
    <w:rsid w:val="00D10781"/>
    <w:rsid w:val="00D2082F"/>
    <w:rsid w:val="00D4349C"/>
    <w:rsid w:val="00D51CE5"/>
    <w:rsid w:val="00D73A2F"/>
    <w:rsid w:val="00E03F70"/>
    <w:rsid w:val="00E409AE"/>
    <w:rsid w:val="00E67CFF"/>
    <w:rsid w:val="00E967A4"/>
    <w:rsid w:val="00EB057E"/>
    <w:rsid w:val="2938770B"/>
    <w:rsid w:val="2B743023"/>
    <w:rsid w:val="4717364A"/>
    <w:rsid w:val="484E4F44"/>
    <w:rsid w:val="50ED3373"/>
    <w:rsid w:val="70EA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C87E1-E313-439B-8D44-9F8EC92DD14E}">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1308</Characters>
  <Lines>10</Lines>
  <Paragraphs>3</Paragraphs>
  <TotalTime>8</TotalTime>
  <ScaleCrop>false</ScaleCrop>
  <LinksUpToDate>false</LinksUpToDate>
  <CharactersWithSpaces>1534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2019-09-17T02:19:00Z</dcterms:created>
  <dc:creator>Administrator</dc:creator>
  <cp:lastModifiedBy>Administrator</cp:lastModifiedBy>
  <cp:lastPrinted>2020-09-14T09:24:00Z</cp:lastPrinted>
  <dcterms:modified xsi:type="dcterms:W3CDTF">2020-09-15T08:34:15Z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